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81ADDEC">
      <w:pPr>
        <w:jc w:val="center"/>
        <w:rPr>
          <w:rFonts w:hint="eastAsia" w:ascii="方正仿宋简体" w:hAnsi="方正仿宋简体" w:eastAsia="方正仿宋简体" w:cs="方正仿宋简体"/>
          <w:sz w:val="36"/>
          <w:szCs w:val="36"/>
          <w:lang w:val="en-US" w:eastAsia="zh-CN"/>
        </w:rPr>
      </w:pPr>
      <w:r>
        <w:rPr>
          <w:rFonts w:hint="eastAsia" w:ascii="方正仿宋简体" w:hAnsi="方正仿宋简体" w:eastAsia="方正仿宋简体" w:cs="方正仿宋简体"/>
          <w:sz w:val="36"/>
          <w:szCs w:val="36"/>
        </w:rPr>
        <w:t>成都市特种设备使用登记证网上办理流程</w:t>
      </w:r>
    </w:p>
    <w:p w14:paraId="3B27E34E">
      <w:pPr>
        <w:jc w:val="center"/>
        <w:rPr>
          <w:rFonts w:hint="eastAsia" w:ascii="方正仿宋简体" w:hAnsi="方正仿宋简体" w:eastAsia="方正仿宋简体" w:cs="方正仿宋简体"/>
          <w:sz w:val="36"/>
          <w:szCs w:val="36"/>
          <w:lang w:val="en-US" w:eastAsia="zh-CN"/>
        </w:rPr>
      </w:pPr>
      <w:bookmarkStart w:id="0" w:name="_GoBack"/>
      <w:bookmarkEnd w:id="0"/>
    </w:p>
    <w:p w14:paraId="5A675DFE">
      <w:pPr>
        <w:jc w:val="both"/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1、登录网址：</w:t>
      </w:r>
    </w:p>
    <w:p w14:paraId="362250B9">
      <w:pPr>
        <w:jc w:val="both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 HYPERLINK "https://scjg.chengdu.gov.cn/terminal/pc/login.html?beforeUrl=https://scjg.chengdu.gov.cn/terminal/pc/index.html?currTab=5&amp;currPage=1&amp;currCollapse=0"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Style w:val="4"/>
          <w:rFonts w:ascii="宋体" w:hAnsi="宋体" w:eastAsia="宋体" w:cs="宋体"/>
          <w:sz w:val="24"/>
          <w:szCs w:val="24"/>
        </w:rPr>
        <w:t>成都市市场监督管理局(市知识产权局)政务服务网厅</w:t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 w14:paraId="6B91ECBD">
      <w:pPr>
        <w:numPr>
          <w:ilvl w:val="0"/>
          <w:numId w:val="0"/>
        </w:numPr>
        <w:jc w:val="both"/>
        <w:rPr>
          <w:rFonts w:hint="default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2、选择法人登录，输入社会信用代码和登陆密码进行登录</w:t>
      </w:r>
    </w:p>
    <w:p w14:paraId="5C8ECE58">
      <w:pPr>
        <w:widowControl w:val="0"/>
        <w:numPr>
          <w:ilvl w:val="0"/>
          <w:numId w:val="0"/>
        </w:numPr>
        <w:jc w:val="both"/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3、在服务清单中选择特种设备；然后选择特种设备使用登记（“特蓉易”智能办理平台），点击智能办理。</w:t>
      </w:r>
    </w:p>
    <w:p w14:paraId="72B20A29">
      <w:pPr>
        <w:widowControl w:val="0"/>
        <w:numPr>
          <w:ilvl w:val="0"/>
          <w:numId w:val="0"/>
        </w:numPr>
        <w:jc w:val="center"/>
      </w:pPr>
    </w:p>
    <w:p w14:paraId="108EC8BD">
      <w:pPr>
        <w:widowControl w:val="0"/>
        <w:numPr>
          <w:ilvl w:val="0"/>
          <w:numId w:val="0"/>
        </w:numPr>
        <w:jc w:val="center"/>
      </w:pPr>
      <w:r>
        <w:drawing>
          <wp:inline distT="0" distB="0" distL="114300" distR="114300">
            <wp:extent cx="5267960" cy="316293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 b="1798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16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7E102">
      <w:pPr>
        <w:widowControl w:val="0"/>
        <w:numPr>
          <w:ilvl w:val="0"/>
          <w:numId w:val="0"/>
        </w:numPr>
        <w:jc w:val="both"/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4、选择压力容器—新办</w:t>
      </w:r>
    </w:p>
    <w:p w14:paraId="539F2A4F">
      <w:pPr>
        <w:widowControl w:val="0"/>
        <w:numPr>
          <w:ilvl w:val="0"/>
          <w:numId w:val="0"/>
        </w:numPr>
        <w:jc w:val="both"/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72405" cy="2741295"/>
            <wp:effectExtent l="0" t="0" r="4445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74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3C182A">
      <w:pPr>
        <w:widowControl w:val="0"/>
        <w:numPr>
          <w:ilvl w:val="0"/>
          <w:numId w:val="0"/>
        </w:numPr>
        <w:jc w:val="both"/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5、按照提示，阅读《成都市特种设备使用登记智能办理平台用户承诺书》后，选择接受上述条款。</w:t>
      </w:r>
    </w:p>
    <w:p w14:paraId="629D99D2">
      <w:pPr>
        <w:widowControl w:val="0"/>
        <w:numPr>
          <w:ilvl w:val="0"/>
          <w:numId w:val="0"/>
        </w:numPr>
        <w:jc w:val="both"/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6、此次申报办理的压力容器类别选择固定式压力容器，点击确定办理。</w:t>
      </w:r>
    </w:p>
    <w:p w14:paraId="3F2B11E4">
      <w:pPr>
        <w:widowControl w:val="0"/>
        <w:numPr>
          <w:ilvl w:val="0"/>
          <w:numId w:val="0"/>
        </w:numPr>
        <w:jc w:val="both"/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73040" cy="362775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rcRect t="18" b="-145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62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165674">
      <w:pPr>
        <w:widowControl w:val="0"/>
        <w:numPr>
          <w:ilvl w:val="0"/>
          <w:numId w:val="0"/>
        </w:numPr>
        <w:jc w:val="both"/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7、选择单位所有。</w:t>
      </w:r>
    </w:p>
    <w:p w14:paraId="52D1D140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72405" cy="349567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rcRect t="132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00437">
      <w:pPr>
        <w:widowControl w:val="0"/>
        <w:numPr>
          <w:ilvl w:val="0"/>
          <w:numId w:val="0"/>
        </w:numPr>
        <w:jc w:val="both"/>
      </w:pPr>
    </w:p>
    <w:p w14:paraId="15DB578E">
      <w:pPr>
        <w:widowControl w:val="0"/>
        <w:numPr>
          <w:ilvl w:val="0"/>
          <w:numId w:val="0"/>
        </w:numPr>
        <w:jc w:val="both"/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8、选择符合。</w:t>
      </w:r>
    </w:p>
    <w:p w14:paraId="595EC5B9">
      <w:pPr>
        <w:widowControl w:val="0"/>
        <w:numPr>
          <w:ilvl w:val="0"/>
          <w:numId w:val="0"/>
        </w:numPr>
        <w:jc w:val="both"/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72405" cy="2203450"/>
            <wp:effectExtent l="0" t="0" r="4445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0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70114E">
      <w:pPr>
        <w:widowControl w:val="0"/>
        <w:numPr>
          <w:ilvl w:val="0"/>
          <w:numId w:val="0"/>
        </w:numPr>
        <w:jc w:val="both"/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9、上传法人证书，它自动补充下面的相关信息，核对相关信息与法人证书一致后，点击下一步。</w:t>
      </w:r>
    </w:p>
    <w:p w14:paraId="5E247F37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70500" cy="273748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rcRect t="805" b="2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37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D07E3">
      <w:pPr>
        <w:widowControl w:val="0"/>
        <w:numPr>
          <w:ilvl w:val="0"/>
          <w:numId w:val="0"/>
        </w:numPr>
        <w:jc w:val="both"/>
      </w:pPr>
    </w:p>
    <w:p w14:paraId="0B3E378D">
      <w:pPr>
        <w:widowControl w:val="0"/>
        <w:numPr>
          <w:ilvl w:val="0"/>
          <w:numId w:val="0"/>
        </w:numPr>
        <w:jc w:val="both"/>
      </w:pPr>
    </w:p>
    <w:p w14:paraId="39ABF70A">
      <w:pPr>
        <w:widowControl w:val="0"/>
        <w:numPr>
          <w:ilvl w:val="0"/>
          <w:numId w:val="0"/>
        </w:numPr>
        <w:jc w:val="both"/>
      </w:pPr>
    </w:p>
    <w:p w14:paraId="1ACD819D">
      <w:pPr>
        <w:widowControl w:val="0"/>
        <w:numPr>
          <w:ilvl w:val="0"/>
          <w:numId w:val="0"/>
        </w:numPr>
        <w:jc w:val="both"/>
      </w:pPr>
    </w:p>
    <w:p w14:paraId="67BD83F0">
      <w:pPr>
        <w:widowControl w:val="0"/>
        <w:numPr>
          <w:ilvl w:val="0"/>
          <w:numId w:val="0"/>
        </w:numPr>
        <w:jc w:val="both"/>
      </w:pPr>
    </w:p>
    <w:p w14:paraId="417B3F20">
      <w:pPr>
        <w:widowControl w:val="0"/>
        <w:numPr>
          <w:ilvl w:val="0"/>
          <w:numId w:val="0"/>
        </w:numPr>
        <w:jc w:val="both"/>
      </w:pPr>
    </w:p>
    <w:p w14:paraId="67568C38">
      <w:pPr>
        <w:widowControl w:val="0"/>
        <w:numPr>
          <w:ilvl w:val="0"/>
          <w:numId w:val="0"/>
        </w:numPr>
        <w:jc w:val="both"/>
      </w:pPr>
    </w:p>
    <w:p w14:paraId="55F4CC55">
      <w:pPr>
        <w:widowControl w:val="0"/>
        <w:numPr>
          <w:ilvl w:val="0"/>
          <w:numId w:val="0"/>
        </w:numPr>
        <w:jc w:val="both"/>
      </w:pPr>
    </w:p>
    <w:p w14:paraId="7F92E16B">
      <w:pPr>
        <w:widowControl w:val="0"/>
        <w:numPr>
          <w:ilvl w:val="0"/>
          <w:numId w:val="0"/>
        </w:numPr>
        <w:jc w:val="both"/>
      </w:pPr>
    </w:p>
    <w:p w14:paraId="49CA6A17">
      <w:pPr>
        <w:widowControl w:val="0"/>
        <w:numPr>
          <w:ilvl w:val="0"/>
          <w:numId w:val="0"/>
        </w:numPr>
        <w:jc w:val="both"/>
      </w:pPr>
    </w:p>
    <w:p w14:paraId="7D464B1F">
      <w:pPr>
        <w:widowControl w:val="0"/>
        <w:numPr>
          <w:ilvl w:val="0"/>
          <w:numId w:val="0"/>
        </w:numPr>
        <w:jc w:val="both"/>
      </w:pPr>
    </w:p>
    <w:p w14:paraId="2E5149CC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 w14:paraId="317D07BE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 w14:paraId="212B704C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 w14:paraId="44FF81DF">
      <w:pPr>
        <w:widowControl w:val="0"/>
        <w:numPr>
          <w:ilvl w:val="0"/>
          <w:numId w:val="0"/>
        </w:numPr>
        <w:jc w:val="both"/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10、然后就进入这个界面，先把投入使用日期、产品编号、制造单</w:t>
      </w:r>
    </w:p>
    <w:p w14:paraId="254344C3">
      <w:pPr>
        <w:widowControl w:val="0"/>
        <w:numPr>
          <w:ilvl w:val="0"/>
          <w:numId w:val="0"/>
        </w:numPr>
        <w:jc w:val="both"/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位名称、行政区划、检验日期填写好，然后上传产品合格证、产品数据表、制造监督检验证书后，点击下一步，等待线上审核通过。</w:t>
      </w:r>
    </w:p>
    <w:p w14:paraId="505B65A2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577840" cy="160845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rcRect t="18534" b="59621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160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BA0521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577840" cy="139128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0"/>
                    <a:srcRect t="81104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139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FD634E">
      <w:pPr>
        <w:widowControl w:val="0"/>
        <w:numPr>
          <w:ilvl w:val="0"/>
          <w:numId w:val="0"/>
        </w:numPr>
        <w:jc w:val="both"/>
        <w:rPr>
          <w:rFonts w:hint="default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11、右上角有一个办件查询，点击未完成，进去以后会有您之前申请的资料，审核通过后就可以进行下一步。</w:t>
      </w:r>
    </w:p>
    <w:p w14:paraId="5C4DEE43">
      <w:pPr>
        <w:widowControl w:val="0"/>
        <w:numPr>
          <w:ilvl w:val="0"/>
          <w:numId w:val="0"/>
        </w:numPr>
        <w:jc w:val="both"/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579745" cy="1979930"/>
            <wp:effectExtent l="0" t="0" r="1905" b="1270"/>
            <wp:docPr id="10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1"/>
                    <a:srcRect t="3463" b="5925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197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0D176C">
      <w:pPr>
        <w:widowControl w:val="0"/>
        <w:numPr>
          <w:ilvl w:val="0"/>
          <w:numId w:val="0"/>
        </w:numPr>
        <w:jc w:val="both"/>
        <w:rPr>
          <w:rFonts w:hint="default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12、如下图的界面，审核通过后点击继续。</w:t>
      </w:r>
    </w:p>
    <w:p w14:paraId="4A339800">
      <w:pPr>
        <w:widowControl w:val="0"/>
        <w:numPr>
          <w:ilvl w:val="0"/>
          <w:numId w:val="0"/>
        </w:numPr>
        <w:jc w:val="both"/>
      </w:pPr>
    </w:p>
    <w:p w14:paraId="25D55692">
      <w:pPr>
        <w:widowControl w:val="0"/>
        <w:numPr>
          <w:ilvl w:val="0"/>
          <w:numId w:val="0"/>
        </w:numPr>
        <w:jc w:val="both"/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570855" cy="11747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rcRect t="27423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117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048624">
      <w:pPr>
        <w:widowControl w:val="0"/>
        <w:numPr>
          <w:ilvl w:val="0"/>
          <w:numId w:val="0"/>
        </w:numPr>
        <w:jc w:val="both"/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13、填写所有信息后，选择预览打印登记表——打印登记表——关闭打印界面——点击下一步。</w:t>
      </w:r>
    </w:p>
    <w:p w14:paraId="21C23477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577840" cy="533971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3"/>
                    <a:srcRect t="935" b="748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533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E2E0F1">
      <w:pPr>
        <w:widowControl w:val="0"/>
        <w:numPr>
          <w:ilvl w:val="0"/>
          <w:numId w:val="0"/>
        </w:numPr>
        <w:jc w:val="both"/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579110" cy="303212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4"/>
                    <a:srcRect t="2681" b="1800"/>
                    <a:stretch>
                      <a:fillRect/>
                    </a:stretch>
                  </pic:blipFill>
                  <pic:spPr>
                    <a:xfrm>
                      <a:off x="0" y="0"/>
                      <a:ext cx="5579110" cy="303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1AF45">
      <w:pPr>
        <w:widowControl w:val="0"/>
        <w:numPr>
          <w:ilvl w:val="0"/>
          <w:numId w:val="0"/>
        </w:numPr>
        <w:jc w:val="both"/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14、申请校章用印后，上传盖章的文件，点击下一步。</w:t>
      </w:r>
    </w:p>
    <w:p w14:paraId="413B90C6">
      <w:pPr>
        <w:widowControl w:val="0"/>
        <w:numPr>
          <w:ilvl w:val="0"/>
          <w:numId w:val="0"/>
        </w:numPr>
        <w:jc w:val="both"/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575935" cy="2430780"/>
            <wp:effectExtent l="0" t="0" r="0" b="0"/>
            <wp:docPr id="2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0"/>
                    <pic:cNvPicPr>
                      <a:picLocks noChangeAspect="1"/>
                    </pic:cNvPicPr>
                  </pic:nvPicPr>
                  <pic:blipFill>
                    <a:blip r:embed="rId15"/>
                    <a:srcRect t="36253"/>
                    <a:stretch>
                      <a:fillRect/>
                    </a:stretch>
                  </pic:blipFill>
                  <pic:spPr>
                    <a:xfrm>
                      <a:off x="0" y="0"/>
                      <a:ext cx="5575935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282BFA">
      <w:pPr>
        <w:widowControl w:val="0"/>
        <w:numPr>
          <w:ilvl w:val="0"/>
          <w:numId w:val="1"/>
        </w:numPr>
        <w:jc w:val="both"/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审核通过以后，点击办件查询——未完成——点击继续。</w:t>
      </w:r>
    </w:p>
    <w:p w14:paraId="702FEA18">
      <w:pPr>
        <w:widowControl w:val="0"/>
        <w:numPr>
          <w:ilvl w:val="0"/>
          <w:numId w:val="0"/>
        </w:numPr>
        <w:jc w:val="both"/>
        <w:rPr>
          <w:rFonts w:hint="default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571490" cy="1261110"/>
            <wp:effectExtent l="0" t="0" r="10160" b="15240"/>
            <wp:docPr id="1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126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EE263">
      <w:pPr>
        <w:keepNext w:val="0"/>
        <w:keepLines w:val="0"/>
        <w:widowControl/>
        <w:suppressLineNumbers w:val="0"/>
        <w:jc w:val="left"/>
      </w:pPr>
      <w:r>
        <w:rPr>
          <w:rFonts w:hint="eastAsia" w:ascii="方正仿宋简体" w:hAnsi="方正仿宋简体" w:eastAsia="方正仿宋简体" w:cs="方正仿宋简体"/>
          <w:sz w:val="28"/>
          <w:szCs w:val="28"/>
          <w:lang w:val="en-US" w:eastAsia="zh-CN"/>
        </w:rPr>
        <w:t>16、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>有不同领取的方式。可选择免费邮寄的方式——把联系人、电话、地址填好即可。</w:t>
      </w:r>
    </w:p>
    <w:p w14:paraId="555E425E">
      <w:pPr>
        <w:widowControl w:val="0"/>
        <w:numPr>
          <w:ilvl w:val="0"/>
          <w:numId w:val="0"/>
        </w:numPr>
        <w:jc w:val="both"/>
        <w:rPr>
          <w:rFonts w:hint="default" w:ascii="方正仿宋简体" w:hAnsi="方正仿宋简体" w:eastAsia="方正仿宋简体" w:cs="方正仿宋简体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570855" cy="3590290"/>
            <wp:effectExtent l="0" t="0" r="0" b="0"/>
            <wp:docPr id="2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9"/>
                    <pic:cNvPicPr>
                      <a:picLocks noChangeAspect="1"/>
                    </pic:cNvPicPr>
                  </pic:nvPicPr>
                  <pic:blipFill>
                    <a:blip r:embed="rId17"/>
                    <a:srcRect t="3561" b="1478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59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134" w:right="1417" w:bottom="1134" w:left="1701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仿宋简体">
    <w:panose1 w:val="02000000000000000000"/>
    <w:charset w:val="86"/>
    <w:family w:val="auto"/>
    <w:pitch w:val="default"/>
    <w:sig w:usb0="A00002BF" w:usb1="184F6CFA" w:usb2="00000012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F5718AD"/>
    <w:multiLevelType w:val="singleLevel"/>
    <w:tmpl w:val="BF5718AD"/>
    <w:lvl w:ilvl="0" w:tentative="0">
      <w:start w:val="15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RiMzk0N2IzYWZhZjhiZTBiMDdhOTVkMzRkZDcyNDAifQ=="/>
  </w:docVars>
  <w:rsids>
    <w:rsidRoot w:val="27B21620"/>
    <w:rsid w:val="19155708"/>
    <w:rsid w:val="27B21620"/>
    <w:rsid w:val="53294C00"/>
    <w:rsid w:val="63F220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552</Words>
  <Characters>558</Characters>
  <Lines>0</Lines>
  <Paragraphs>0</Paragraphs>
  <TotalTime>274</TotalTime>
  <ScaleCrop>false</ScaleCrop>
  <LinksUpToDate>false</LinksUpToDate>
  <CharactersWithSpaces>558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2024-11-05T01:56:00Z</dcterms:created>
  <dc:creator>HELLO</dc:creator>
  <cp:lastModifiedBy>HELLO</cp:lastModifiedBy>
  <dcterms:modified xsi:type="dcterms:W3CDTF">2024-11-06T08:14:44Z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CD64159C42FD441B956C7C3FBBA73BD1_11</vt:lpwstr>
  </property>
</Properties>
</file>